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CCAA7" w14:textId="77777777" w:rsidR="005C29A7" w:rsidRPr="004E6139" w:rsidRDefault="005C29A7" w:rsidP="005C29A7">
      <w:pPr>
        <w:rPr>
          <w:b/>
          <w:sz w:val="20"/>
          <w:szCs w:val="20"/>
        </w:rPr>
      </w:pPr>
      <w:r w:rsidRPr="004E6139">
        <w:rPr>
          <w:sz w:val="20"/>
          <w:szCs w:val="20"/>
        </w:rPr>
        <w:t xml:space="preserve">               </w:t>
      </w:r>
      <w:r w:rsidRPr="004E6139">
        <w:rPr>
          <w:noProof/>
          <w:sz w:val="20"/>
          <w:szCs w:val="20"/>
        </w:rPr>
        <w:drawing>
          <wp:inline distT="0" distB="0" distL="0" distR="0" wp14:anchorId="462AB108" wp14:editId="6ED64F7A">
            <wp:extent cx="317500" cy="457200"/>
            <wp:effectExtent l="0" t="0" r="635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7500" cy="457200"/>
                    </a:xfrm>
                    <a:prstGeom prst="rect">
                      <a:avLst/>
                    </a:prstGeom>
                    <a:noFill/>
                    <a:ln>
                      <a:noFill/>
                    </a:ln>
                  </pic:spPr>
                </pic:pic>
              </a:graphicData>
            </a:graphic>
          </wp:inline>
        </w:drawing>
      </w:r>
      <w:r w:rsidRPr="004E6139">
        <w:rPr>
          <w:b/>
          <w:sz w:val="20"/>
          <w:szCs w:val="20"/>
        </w:rPr>
        <w:t xml:space="preserve">                            </w:t>
      </w:r>
    </w:p>
    <w:p w14:paraId="60B745BA" w14:textId="77777777" w:rsidR="005C29A7" w:rsidRPr="004E6139" w:rsidRDefault="005C29A7" w:rsidP="005C29A7">
      <w:pPr>
        <w:tabs>
          <w:tab w:val="left" w:pos="900"/>
        </w:tabs>
        <w:spacing w:line="120" w:lineRule="auto"/>
        <w:rPr>
          <w:b/>
          <w:sz w:val="20"/>
          <w:szCs w:val="20"/>
        </w:rPr>
      </w:pPr>
      <w:r w:rsidRPr="004E6139">
        <w:rPr>
          <w:b/>
          <w:sz w:val="20"/>
          <w:szCs w:val="20"/>
        </w:rPr>
        <w:t xml:space="preserve">                                R O M Â N I A</w:t>
      </w:r>
    </w:p>
    <w:p w14:paraId="71FAE156" w14:textId="77777777" w:rsidR="005C29A7" w:rsidRPr="004E6139" w:rsidRDefault="005C29A7" w:rsidP="005C29A7">
      <w:pPr>
        <w:tabs>
          <w:tab w:val="left" w:pos="900"/>
        </w:tabs>
        <w:rPr>
          <w:b/>
          <w:sz w:val="20"/>
          <w:szCs w:val="20"/>
        </w:rPr>
      </w:pPr>
      <w:r w:rsidRPr="004E6139">
        <w:rPr>
          <w:b/>
          <w:sz w:val="20"/>
          <w:szCs w:val="20"/>
        </w:rPr>
        <w:t xml:space="preserve">                          MINISTERUL PUBLIC</w:t>
      </w:r>
    </w:p>
    <w:p w14:paraId="40A3883E" w14:textId="77777777" w:rsidR="005C29A7" w:rsidRPr="004E6139" w:rsidRDefault="005C29A7" w:rsidP="005C29A7">
      <w:pPr>
        <w:tabs>
          <w:tab w:val="left" w:pos="900"/>
        </w:tabs>
        <w:rPr>
          <w:rFonts w:ascii="Arial" w:hAnsi="Arial" w:cs="Arial"/>
          <w:b/>
          <w:sz w:val="20"/>
          <w:szCs w:val="20"/>
        </w:rPr>
      </w:pPr>
      <w:r w:rsidRPr="004E6139">
        <w:rPr>
          <w:rFonts w:ascii="Arial" w:hAnsi="Arial" w:cs="Arial"/>
          <w:b/>
          <w:sz w:val="20"/>
          <w:szCs w:val="20"/>
        </w:rPr>
        <w:t xml:space="preserve">         PARCHETUL DE PE LÂNGĂ TRIBUNALUL OLT</w:t>
      </w:r>
    </w:p>
    <w:p w14:paraId="5CAE90DB" w14:textId="77777777" w:rsidR="005C29A7" w:rsidRPr="004E6139" w:rsidRDefault="005C29A7" w:rsidP="005C29A7">
      <w:pPr>
        <w:tabs>
          <w:tab w:val="left" w:pos="900"/>
        </w:tabs>
        <w:rPr>
          <w:sz w:val="20"/>
          <w:szCs w:val="20"/>
        </w:rPr>
      </w:pPr>
      <w:proofErr w:type="spellStart"/>
      <w:r w:rsidRPr="004E6139">
        <w:rPr>
          <w:sz w:val="20"/>
          <w:szCs w:val="20"/>
        </w:rPr>
        <w:t>Str.M.Eminescu</w:t>
      </w:r>
      <w:proofErr w:type="spellEnd"/>
      <w:r w:rsidRPr="004E6139">
        <w:rPr>
          <w:sz w:val="20"/>
          <w:szCs w:val="20"/>
        </w:rPr>
        <w:t xml:space="preserve"> , Nr.50, SLATINA, Jud. OLT, Cod 230116                        Operator de date cu caracter personal                                                                                                                                   </w:t>
      </w:r>
    </w:p>
    <w:p w14:paraId="2FF815B3" w14:textId="77777777" w:rsidR="005C29A7" w:rsidRPr="004E6139" w:rsidRDefault="005C29A7" w:rsidP="005C29A7">
      <w:pPr>
        <w:tabs>
          <w:tab w:val="left" w:pos="900"/>
        </w:tabs>
        <w:rPr>
          <w:sz w:val="20"/>
          <w:szCs w:val="20"/>
        </w:rPr>
      </w:pPr>
      <w:r w:rsidRPr="004E6139">
        <w:rPr>
          <w:sz w:val="20"/>
          <w:szCs w:val="20"/>
        </w:rPr>
        <w:t xml:space="preserve">            Telefon: 0249/437267; Fax 0249/433857;                                                                              3928</w:t>
      </w:r>
    </w:p>
    <w:p w14:paraId="5B653C55" w14:textId="77777777" w:rsidR="005C29A7" w:rsidRPr="004E6139" w:rsidRDefault="005C29A7" w:rsidP="005C29A7">
      <w:pPr>
        <w:tabs>
          <w:tab w:val="left" w:pos="900"/>
        </w:tabs>
        <w:rPr>
          <w:sz w:val="20"/>
          <w:szCs w:val="20"/>
        </w:rPr>
      </w:pPr>
      <w:r w:rsidRPr="004E6139">
        <w:rPr>
          <w:sz w:val="20"/>
          <w:szCs w:val="20"/>
        </w:rPr>
        <w:t xml:space="preserve">                       E-mail: </w:t>
      </w:r>
      <w:proofErr w:type="spellStart"/>
      <w:r w:rsidRPr="004E6139">
        <w:rPr>
          <w:rFonts w:ascii="Times New (W1)" w:hAnsi="Times New (W1)" w:cs="Times New (W1)"/>
          <w:color w:val="000000"/>
          <w:sz w:val="20"/>
          <w:szCs w:val="20"/>
        </w:rPr>
        <w:t>pt</w:t>
      </w:r>
      <w:proofErr w:type="spellEnd"/>
      <w:r w:rsidRPr="004E6139">
        <w:rPr>
          <w:rFonts w:ascii="Times New (W1)" w:hAnsi="Times New (W1)" w:cs="Times New (W1)"/>
          <w:color w:val="000000"/>
          <w:sz w:val="20"/>
          <w:szCs w:val="20"/>
        </w:rPr>
        <w:t xml:space="preserve">_ </w:t>
      </w:r>
      <w:hyperlink r:id="rId5" w:history="1">
        <w:r w:rsidRPr="004E6139">
          <w:rPr>
            <w:rFonts w:ascii="Times New (W1)" w:hAnsi="Times New (W1)" w:cs="Times New (W1)"/>
            <w:color w:val="000000"/>
            <w:sz w:val="20"/>
            <w:szCs w:val="20"/>
          </w:rPr>
          <w:t>olt</w:t>
        </w:r>
        <w:r w:rsidRPr="004E6139">
          <w:rPr>
            <w:rFonts w:ascii="Times New (W1)" w:hAnsi="Times New (W1)" w:cs="Times New (W1)"/>
            <w:color w:val="000000"/>
            <w:sz w:val="20"/>
            <w:szCs w:val="20"/>
            <w:lang w:val="en-US"/>
          </w:rPr>
          <w:t>@</w:t>
        </w:r>
        <w:r w:rsidRPr="004E6139">
          <w:rPr>
            <w:rFonts w:ascii="Times New (W1)" w:hAnsi="Times New (W1)" w:cs="Times New (W1)"/>
            <w:color w:val="000000"/>
            <w:sz w:val="20"/>
            <w:szCs w:val="20"/>
          </w:rPr>
          <w:t>mpublic.ro</w:t>
        </w:r>
      </w:hyperlink>
      <w:r w:rsidRPr="004E6139">
        <w:rPr>
          <w:sz w:val="20"/>
          <w:szCs w:val="20"/>
        </w:rPr>
        <w:t xml:space="preserve">           </w:t>
      </w:r>
    </w:p>
    <w:p w14:paraId="55C86D95" w14:textId="77777777" w:rsidR="005C29A7" w:rsidRPr="004E6139" w:rsidRDefault="005C29A7" w:rsidP="005C29A7">
      <w:pPr>
        <w:tabs>
          <w:tab w:val="left" w:pos="900"/>
        </w:tabs>
        <w:rPr>
          <w:b/>
        </w:rPr>
      </w:pPr>
      <w:r w:rsidRPr="004E6139">
        <w:rPr>
          <w:b/>
        </w:rPr>
        <w:t xml:space="preserve">                      Nr.10/IP/20</w:t>
      </w:r>
      <w:r>
        <w:rPr>
          <w:b/>
        </w:rPr>
        <w:t>20</w:t>
      </w:r>
      <w:r w:rsidRPr="004E6139">
        <w:rPr>
          <w:b/>
        </w:rPr>
        <w:t xml:space="preserve">                                                                          </w:t>
      </w:r>
      <w:r>
        <w:rPr>
          <w:b/>
        </w:rPr>
        <w:t>30</w:t>
      </w:r>
      <w:r w:rsidRPr="004E6139">
        <w:rPr>
          <w:b/>
        </w:rPr>
        <w:t xml:space="preserve"> </w:t>
      </w:r>
      <w:r>
        <w:rPr>
          <w:b/>
        </w:rPr>
        <w:t>iunie</w:t>
      </w:r>
      <w:r w:rsidRPr="004E6139">
        <w:rPr>
          <w:b/>
        </w:rPr>
        <w:t xml:space="preserve"> 20</w:t>
      </w:r>
      <w:r>
        <w:rPr>
          <w:b/>
        </w:rPr>
        <w:t>20</w:t>
      </w:r>
    </w:p>
    <w:p w14:paraId="0520CBC4" w14:textId="77777777" w:rsidR="005C29A7" w:rsidRPr="004E6139" w:rsidRDefault="005C29A7" w:rsidP="005C29A7">
      <w:pPr>
        <w:tabs>
          <w:tab w:val="left" w:pos="900"/>
        </w:tabs>
        <w:rPr>
          <w:b/>
        </w:rPr>
      </w:pPr>
      <w:r w:rsidRPr="004E6139">
        <w:rPr>
          <w:b/>
        </w:rPr>
        <w:t xml:space="preserve">                                                     </w:t>
      </w:r>
    </w:p>
    <w:p w14:paraId="5635E17D" w14:textId="77777777" w:rsidR="005C29A7" w:rsidRDefault="005C29A7" w:rsidP="005C29A7">
      <w:pPr>
        <w:rPr>
          <w:b/>
          <w:sz w:val="28"/>
          <w:szCs w:val="28"/>
        </w:rPr>
      </w:pPr>
    </w:p>
    <w:p w14:paraId="6C185698" w14:textId="77777777" w:rsidR="005C29A7" w:rsidRDefault="005C29A7" w:rsidP="005C29A7">
      <w:pPr>
        <w:rPr>
          <w:b/>
        </w:rPr>
      </w:pPr>
    </w:p>
    <w:p w14:paraId="7CBEEB6B" w14:textId="77777777" w:rsidR="005C29A7" w:rsidRDefault="005C29A7" w:rsidP="005C29A7">
      <w:pPr>
        <w:jc w:val="center"/>
        <w:rPr>
          <w:b/>
          <w:sz w:val="32"/>
          <w:szCs w:val="32"/>
        </w:rPr>
      </w:pPr>
      <w:r>
        <w:rPr>
          <w:b/>
          <w:sz w:val="32"/>
          <w:szCs w:val="32"/>
        </w:rPr>
        <w:t>C ă t r e ,</w:t>
      </w:r>
    </w:p>
    <w:p w14:paraId="435A5EC8" w14:textId="77777777" w:rsidR="005C29A7" w:rsidRDefault="005C29A7" w:rsidP="005C29A7">
      <w:pPr>
        <w:jc w:val="center"/>
        <w:rPr>
          <w:b/>
          <w:sz w:val="32"/>
          <w:szCs w:val="32"/>
        </w:rPr>
      </w:pPr>
      <w:r>
        <w:rPr>
          <w:b/>
          <w:sz w:val="32"/>
          <w:szCs w:val="32"/>
        </w:rPr>
        <w:t>ZIARUL DE OLT</w:t>
      </w:r>
    </w:p>
    <w:p w14:paraId="7CF302AF" w14:textId="77777777" w:rsidR="005C29A7" w:rsidRDefault="005C29A7" w:rsidP="005C29A7">
      <w:pPr>
        <w:jc w:val="center"/>
        <w:rPr>
          <w:b/>
          <w:sz w:val="32"/>
          <w:szCs w:val="32"/>
        </w:rPr>
      </w:pPr>
      <w:r>
        <w:rPr>
          <w:b/>
          <w:sz w:val="32"/>
          <w:szCs w:val="32"/>
        </w:rPr>
        <w:t xml:space="preserve">-în </w:t>
      </w:r>
      <w:proofErr w:type="spellStart"/>
      <w:r>
        <w:rPr>
          <w:b/>
          <w:sz w:val="32"/>
          <w:szCs w:val="32"/>
        </w:rPr>
        <w:t>atenţia</w:t>
      </w:r>
      <w:proofErr w:type="spellEnd"/>
      <w:r>
        <w:rPr>
          <w:b/>
          <w:sz w:val="32"/>
          <w:szCs w:val="32"/>
        </w:rPr>
        <w:t xml:space="preserve"> domnului George </w:t>
      </w:r>
      <w:proofErr w:type="spellStart"/>
      <w:r>
        <w:rPr>
          <w:b/>
          <w:sz w:val="32"/>
          <w:szCs w:val="32"/>
        </w:rPr>
        <w:t>Piţulescu</w:t>
      </w:r>
      <w:proofErr w:type="spellEnd"/>
      <w:r>
        <w:rPr>
          <w:b/>
          <w:sz w:val="32"/>
          <w:szCs w:val="32"/>
        </w:rPr>
        <w:t>-</w:t>
      </w:r>
    </w:p>
    <w:p w14:paraId="11BAE039" w14:textId="77777777" w:rsidR="005C29A7" w:rsidRDefault="005C29A7" w:rsidP="005C29A7">
      <w:pPr>
        <w:jc w:val="center"/>
        <w:rPr>
          <w:b/>
          <w:sz w:val="32"/>
          <w:szCs w:val="32"/>
        </w:rPr>
      </w:pPr>
      <w:r>
        <w:rPr>
          <w:b/>
          <w:sz w:val="32"/>
          <w:szCs w:val="32"/>
        </w:rPr>
        <w:t xml:space="preserve"> </w:t>
      </w:r>
    </w:p>
    <w:p w14:paraId="4938ACDE" w14:textId="77777777" w:rsidR="005C29A7" w:rsidRDefault="005C29A7" w:rsidP="005C29A7">
      <w:pPr>
        <w:jc w:val="both"/>
        <w:rPr>
          <w:sz w:val="28"/>
          <w:szCs w:val="28"/>
        </w:rPr>
      </w:pPr>
      <w:r>
        <w:rPr>
          <w:sz w:val="28"/>
          <w:szCs w:val="28"/>
        </w:rPr>
        <w:t xml:space="preserve">                                                     </w:t>
      </w:r>
      <w:r>
        <w:rPr>
          <w:sz w:val="28"/>
          <w:szCs w:val="28"/>
        </w:rPr>
        <w:tab/>
      </w:r>
    </w:p>
    <w:p w14:paraId="1E4CA967" w14:textId="77777777" w:rsidR="005C29A7" w:rsidRPr="004E6139" w:rsidRDefault="005C29A7" w:rsidP="005C29A7">
      <w:pPr>
        <w:spacing w:line="360" w:lineRule="auto"/>
        <w:jc w:val="both"/>
        <w:rPr>
          <w:sz w:val="28"/>
          <w:szCs w:val="28"/>
        </w:rPr>
      </w:pPr>
      <w:r>
        <w:rPr>
          <w:sz w:val="28"/>
          <w:szCs w:val="28"/>
        </w:rPr>
        <w:tab/>
        <w:t xml:space="preserve">Ca urmare a solicitării dvs., formulată în temeiul Legii nr.544/2001, vă aducem la </w:t>
      </w:r>
      <w:proofErr w:type="spellStart"/>
      <w:r>
        <w:rPr>
          <w:sz w:val="28"/>
          <w:szCs w:val="28"/>
        </w:rPr>
        <w:t>cunoştinţă</w:t>
      </w:r>
      <w:proofErr w:type="spellEnd"/>
      <w:r>
        <w:rPr>
          <w:sz w:val="28"/>
          <w:szCs w:val="28"/>
        </w:rPr>
        <w:t xml:space="preserve"> că p</w:t>
      </w:r>
      <w:r w:rsidRPr="004E6139">
        <w:rPr>
          <w:sz w:val="28"/>
          <w:szCs w:val="28"/>
        </w:rPr>
        <w:t xml:space="preserve">rin rechizitoriul nr. 517/P/2005 al Parchetului de pe lângă Tribunalul Olt, din data de 08.06.2006 s-a dispus trimiterea în judecată în stare de arest preventiv a inc. Ioana Gheorghe pentru </w:t>
      </w:r>
      <w:proofErr w:type="spellStart"/>
      <w:r w:rsidRPr="004E6139">
        <w:rPr>
          <w:sz w:val="28"/>
          <w:szCs w:val="28"/>
        </w:rPr>
        <w:t>săv</w:t>
      </w:r>
      <w:proofErr w:type="spellEnd"/>
      <w:r w:rsidRPr="004E6139">
        <w:rPr>
          <w:sz w:val="28"/>
          <w:szCs w:val="28"/>
        </w:rPr>
        <w:t xml:space="preserve">. </w:t>
      </w:r>
      <w:proofErr w:type="spellStart"/>
      <w:r w:rsidRPr="004E6139">
        <w:rPr>
          <w:sz w:val="28"/>
          <w:szCs w:val="28"/>
        </w:rPr>
        <w:t>infr</w:t>
      </w:r>
      <w:proofErr w:type="spellEnd"/>
      <w:r w:rsidRPr="004E6139">
        <w:rPr>
          <w:sz w:val="28"/>
          <w:szCs w:val="28"/>
        </w:rPr>
        <w:t>. prev. de art. 174 rap. la art. 176 lit. c și c C.p., art. 211 alin. 1 C.p. și art. 20 C.p. rap. la art. 197 alin. 1 C.p.</w:t>
      </w:r>
    </w:p>
    <w:p w14:paraId="7E0B8558" w14:textId="77777777" w:rsidR="005C29A7" w:rsidRPr="004E6139" w:rsidRDefault="005C29A7" w:rsidP="005C29A7">
      <w:pPr>
        <w:spacing w:line="360" w:lineRule="auto"/>
        <w:ind w:firstLine="708"/>
        <w:jc w:val="both"/>
        <w:rPr>
          <w:sz w:val="28"/>
          <w:szCs w:val="28"/>
        </w:rPr>
      </w:pPr>
      <w:r w:rsidRPr="004E6139">
        <w:rPr>
          <w:sz w:val="28"/>
          <w:szCs w:val="28"/>
        </w:rPr>
        <w:t xml:space="preserve">Dosarul a fost înaintat spre soluționare Tribunalului Olt (dosar nr. 840/104/2006), dar prin încheierea nr. 370/23.01.2007 a Înaltei Curți de Casație și Justiție, cauza a fost strămutată la Tribunalul Brașov, care prin sentința penală nr. 278/S/26.03.2008, a dispus, în baza art. 11 pct. 2 lit. a </w:t>
      </w:r>
      <w:proofErr w:type="spellStart"/>
      <w:r w:rsidRPr="004E6139">
        <w:rPr>
          <w:sz w:val="28"/>
          <w:szCs w:val="28"/>
        </w:rPr>
        <w:t>C.p.p</w:t>
      </w:r>
      <w:proofErr w:type="spellEnd"/>
      <w:r w:rsidRPr="004E6139">
        <w:rPr>
          <w:sz w:val="28"/>
          <w:szCs w:val="28"/>
        </w:rPr>
        <w:t xml:space="preserve">. rap. la art. 10 lit. c </w:t>
      </w:r>
      <w:proofErr w:type="spellStart"/>
      <w:r w:rsidRPr="004E6139">
        <w:rPr>
          <w:sz w:val="28"/>
          <w:szCs w:val="28"/>
        </w:rPr>
        <w:t>C.p.p</w:t>
      </w:r>
      <w:proofErr w:type="spellEnd"/>
      <w:r w:rsidRPr="004E6139">
        <w:rPr>
          <w:sz w:val="28"/>
          <w:szCs w:val="28"/>
        </w:rPr>
        <w:t>., achitarea inc. Ioana Gheorghe pentru toate infracțiunile pentru care a fost trimis în judecată.</w:t>
      </w:r>
    </w:p>
    <w:p w14:paraId="1B077243" w14:textId="77777777" w:rsidR="005C29A7" w:rsidRPr="004E6139" w:rsidRDefault="005C29A7" w:rsidP="005C29A7">
      <w:pPr>
        <w:spacing w:line="360" w:lineRule="auto"/>
        <w:ind w:firstLine="708"/>
        <w:jc w:val="both"/>
        <w:rPr>
          <w:sz w:val="28"/>
          <w:szCs w:val="28"/>
        </w:rPr>
      </w:pPr>
      <w:r w:rsidRPr="004E6139">
        <w:rPr>
          <w:sz w:val="28"/>
          <w:szCs w:val="28"/>
        </w:rPr>
        <w:t>Împotriva acestei hotărâri, au formulat apeluri Parchetul de pe lângă Tribunalul Brașov și partea civilă Damian Nicolae, apeluri care au fost respinse prin decizia penală nr. 124/27.11.2008 a Curții de Apel Brașov, care a menținut dispozițiile sentinței penale nr. 278/S/26.03.2008 a Tribunalului Brașov.</w:t>
      </w:r>
    </w:p>
    <w:p w14:paraId="07B74065" w14:textId="77777777" w:rsidR="005C29A7" w:rsidRPr="004E6139" w:rsidRDefault="005C29A7" w:rsidP="005C29A7">
      <w:pPr>
        <w:spacing w:line="360" w:lineRule="auto"/>
        <w:ind w:firstLine="708"/>
        <w:jc w:val="both"/>
        <w:rPr>
          <w:sz w:val="28"/>
          <w:szCs w:val="28"/>
        </w:rPr>
      </w:pPr>
      <w:r w:rsidRPr="004E6139">
        <w:rPr>
          <w:sz w:val="28"/>
          <w:szCs w:val="28"/>
        </w:rPr>
        <w:t xml:space="preserve">Decizia a fost atacată cu recurs de Parchetul de pe lângă Curtea de Apel Brașov și partea civilă, recursuri care au fost admise prin decizia penală nr. 2418/24.06.2009 a Înaltei Curți de Casație și Justiție, care a casat decizia penală </w:t>
      </w:r>
      <w:r w:rsidRPr="004E6139">
        <w:rPr>
          <w:sz w:val="28"/>
          <w:szCs w:val="28"/>
        </w:rPr>
        <w:lastRenderedPageBreak/>
        <w:t>nr. 124/2008 a Curții de Apel Brașov și sentința penală nr. 278/2008 a Tribunalului Brașov, cauza fiind trimisă pentru rejudecare la Tribunalul Brașov.</w:t>
      </w:r>
    </w:p>
    <w:p w14:paraId="1C2E242E" w14:textId="77777777" w:rsidR="005C29A7" w:rsidRPr="004E6139" w:rsidRDefault="005C29A7" w:rsidP="005C29A7">
      <w:pPr>
        <w:spacing w:line="360" w:lineRule="auto"/>
        <w:ind w:firstLine="708"/>
        <w:jc w:val="both"/>
        <w:rPr>
          <w:sz w:val="28"/>
          <w:szCs w:val="28"/>
        </w:rPr>
      </w:pPr>
      <w:r w:rsidRPr="004E6139">
        <w:rPr>
          <w:sz w:val="28"/>
          <w:szCs w:val="28"/>
        </w:rPr>
        <w:t>Dosarul a fost înregistrat la Tribunalul Brașov la nr. 7816/62/2009, care după completarea probatoriului a dispus, din nou, prin sentința penală nr. 119/S/24.03.2011, achitarea inculpatului Ioana Gheorghe pentru infracțiunile reținute în sarcina lui.</w:t>
      </w:r>
    </w:p>
    <w:p w14:paraId="312EC91C" w14:textId="77777777" w:rsidR="005C29A7" w:rsidRPr="004E6139" w:rsidRDefault="005C29A7" w:rsidP="005C29A7">
      <w:pPr>
        <w:spacing w:line="360" w:lineRule="auto"/>
        <w:ind w:firstLine="708"/>
        <w:jc w:val="both"/>
        <w:rPr>
          <w:sz w:val="28"/>
          <w:szCs w:val="28"/>
        </w:rPr>
      </w:pPr>
      <w:r w:rsidRPr="004E6139">
        <w:rPr>
          <w:sz w:val="28"/>
          <w:szCs w:val="28"/>
        </w:rPr>
        <w:t>Această soluție a fost atacată cu apel de Parchetul de pe lângă Tribunalul Brașov și partea civilă Damian Nicolae, apeluri care au fost respinse prin decizia penală nr. 122/AP/25.10.2011 a Curții de Apel Brașov, cu aceeași motivare ca a instanței de fond. </w:t>
      </w:r>
    </w:p>
    <w:p w14:paraId="6AE60D30" w14:textId="77777777" w:rsidR="005C29A7" w:rsidRPr="004E6139" w:rsidRDefault="005C29A7" w:rsidP="005C29A7">
      <w:pPr>
        <w:spacing w:line="360" w:lineRule="auto"/>
        <w:ind w:firstLine="708"/>
        <w:jc w:val="both"/>
        <w:rPr>
          <w:sz w:val="28"/>
          <w:szCs w:val="28"/>
        </w:rPr>
      </w:pPr>
      <w:r w:rsidRPr="004E6139">
        <w:rPr>
          <w:sz w:val="28"/>
          <w:szCs w:val="28"/>
        </w:rPr>
        <w:t>Împotriva acestei din urmă soluții, au declarat recursuri Parchetul de pe lângă Curtea de Apel Brașov și partea civilă, recursuri care au fost respinse ca nefondate de Înalta Curte de Casație și Justiție prin decizia penală nr. 3581/05.11.2012, menținând soluția de achitare a inc. Ioana Gheorghe.</w:t>
      </w:r>
    </w:p>
    <w:p w14:paraId="1694D85C" w14:textId="77777777" w:rsidR="005C29A7" w:rsidRDefault="005C29A7" w:rsidP="005C29A7">
      <w:pPr>
        <w:spacing w:line="360" w:lineRule="auto"/>
        <w:ind w:firstLine="708"/>
        <w:jc w:val="both"/>
        <w:rPr>
          <w:sz w:val="28"/>
          <w:szCs w:val="28"/>
        </w:rPr>
      </w:pPr>
      <w:r w:rsidRPr="004E6139">
        <w:rPr>
          <w:sz w:val="28"/>
          <w:szCs w:val="28"/>
        </w:rPr>
        <w:t xml:space="preserve">Avându-se în vedere soluția de achitare a inculpatului, în baza art. 10 lit. c </w:t>
      </w:r>
      <w:proofErr w:type="spellStart"/>
      <w:r w:rsidRPr="004E6139">
        <w:rPr>
          <w:sz w:val="28"/>
          <w:szCs w:val="28"/>
        </w:rPr>
        <w:t>C.p.p</w:t>
      </w:r>
      <w:proofErr w:type="spellEnd"/>
      <w:r w:rsidRPr="004E6139">
        <w:rPr>
          <w:sz w:val="28"/>
          <w:szCs w:val="28"/>
        </w:rPr>
        <w:t>., în sensul că nu el este autorul infracțiunilor, s-a impus constituirea unui nou dosar penal înregistrat sub nr. 733/P/2013 și efectuarea în continuare de cercetări pentru descoperirea autorului/autorilor.</w:t>
      </w:r>
    </w:p>
    <w:p w14:paraId="673D06E1" w14:textId="77777777" w:rsidR="005C29A7" w:rsidRDefault="005C29A7" w:rsidP="005C29A7">
      <w:pPr>
        <w:spacing w:line="360" w:lineRule="auto"/>
        <w:ind w:firstLine="708"/>
        <w:jc w:val="both"/>
        <w:rPr>
          <w:b/>
          <w:sz w:val="28"/>
          <w:szCs w:val="28"/>
        </w:rPr>
      </w:pPr>
      <w:r>
        <w:rPr>
          <w:sz w:val="28"/>
          <w:szCs w:val="28"/>
        </w:rPr>
        <w:t xml:space="preserve">În prezent dosarul se află la IPJ-Olt, </w:t>
      </w:r>
      <w:r w:rsidRPr="00063ED7">
        <w:rPr>
          <w:sz w:val="28"/>
          <w:szCs w:val="28"/>
        </w:rPr>
        <w:t xml:space="preserve">Serviciul de </w:t>
      </w:r>
      <w:proofErr w:type="spellStart"/>
      <w:r w:rsidRPr="00063ED7">
        <w:rPr>
          <w:sz w:val="28"/>
          <w:szCs w:val="28"/>
        </w:rPr>
        <w:t>Investigaţii</w:t>
      </w:r>
      <w:proofErr w:type="spellEnd"/>
      <w:r w:rsidRPr="00063ED7">
        <w:rPr>
          <w:sz w:val="28"/>
          <w:szCs w:val="28"/>
        </w:rPr>
        <w:t xml:space="preserve"> Criminale</w:t>
      </w:r>
      <w:r w:rsidRPr="00213912">
        <w:t xml:space="preserve"> </w:t>
      </w:r>
      <w:r w:rsidRPr="00213912">
        <w:rPr>
          <w:sz w:val="28"/>
          <w:szCs w:val="28"/>
        </w:rPr>
        <w:t xml:space="preserve">în vederea continuării cercetărilor </w:t>
      </w:r>
      <w:proofErr w:type="spellStart"/>
      <w:r w:rsidRPr="00213912">
        <w:rPr>
          <w:sz w:val="28"/>
          <w:szCs w:val="28"/>
        </w:rPr>
        <w:t>şi</w:t>
      </w:r>
      <w:proofErr w:type="spellEnd"/>
      <w:r w:rsidRPr="00213912">
        <w:rPr>
          <w:sz w:val="28"/>
          <w:szCs w:val="28"/>
        </w:rPr>
        <w:t xml:space="preserve"> descoperirii </w:t>
      </w:r>
      <w:r>
        <w:rPr>
          <w:sz w:val="28"/>
          <w:szCs w:val="28"/>
        </w:rPr>
        <w:t>autorului/</w:t>
      </w:r>
      <w:r w:rsidRPr="00213912">
        <w:rPr>
          <w:sz w:val="28"/>
          <w:szCs w:val="28"/>
        </w:rPr>
        <w:t xml:space="preserve">autorilor </w:t>
      </w:r>
      <w:r w:rsidRPr="004E6139">
        <w:rPr>
          <w:sz w:val="28"/>
          <w:szCs w:val="28"/>
        </w:rPr>
        <w:t>infracțiunilor</w:t>
      </w:r>
      <w:r w:rsidRPr="00213912">
        <w:rPr>
          <w:sz w:val="28"/>
          <w:szCs w:val="28"/>
        </w:rPr>
        <w:t>.</w:t>
      </w:r>
    </w:p>
    <w:p w14:paraId="2B3DCE31" w14:textId="77777777" w:rsidR="005C29A7" w:rsidRDefault="005C29A7" w:rsidP="005C29A7">
      <w:pPr>
        <w:spacing w:line="360" w:lineRule="auto"/>
        <w:jc w:val="center"/>
        <w:rPr>
          <w:sz w:val="28"/>
          <w:szCs w:val="28"/>
        </w:rPr>
      </w:pPr>
    </w:p>
    <w:p w14:paraId="7D1BE937" w14:textId="77777777" w:rsidR="005C29A7" w:rsidRDefault="005C29A7" w:rsidP="005C29A7">
      <w:pPr>
        <w:spacing w:line="360" w:lineRule="auto"/>
        <w:jc w:val="center"/>
        <w:rPr>
          <w:sz w:val="28"/>
          <w:szCs w:val="28"/>
        </w:rPr>
      </w:pPr>
      <w:r>
        <w:rPr>
          <w:sz w:val="28"/>
          <w:szCs w:val="28"/>
        </w:rPr>
        <w:t>COMPARTIMENTUL DE</w:t>
      </w:r>
    </w:p>
    <w:p w14:paraId="32CEE4C2" w14:textId="77777777" w:rsidR="005C29A7" w:rsidRDefault="005C29A7" w:rsidP="005C29A7">
      <w:pPr>
        <w:spacing w:line="360" w:lineRule="auto"/>
        <w:jc w:val="center"/>
        <w:rPr>
          <w:sz w:val="28"/>
          <w:szCs w:val="28"/>
        </w:rPr>
      </w:pPr>
      <w:r>
        <w:rPr>
          <w:sz w:val="28"/>
          <w:szCs w:val="28"/>
        </w:rPr>
        <w:t>INFORMAŢII ŞI RELAŢII PUBLICE</w:t>
      </w:r>
    </w:p>
    <w:p w14:paraId="7817DAC2" w14:textId="77777777" w:rsidR="00791482" w:rsidRDefault="00791482">
      <w:bookmarkStart w:id="0" w:name="_GoBack"/>
      <w:bookmarkEnd w:id="0"/>
    </w:p>
    <w:sectPr w:rsidR="00791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W1)">
    <w:altName w:val="Times New Roman"/>
    <w:charset w:val="EE"/>
    <w:family w:val="roman"/>
    <w:pitch w:val="variable"/>
    <w:sig w:usb0="20007A87" w:usb1="80000000" w:usb2="00000008"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D2"/>
    <w:rsid w:val="000440C9"/>
    <w:rsid w:val="002F44D2"/>
    <w:rsid w:val="005C29A7"/>
    <w:rsid w:val="0079148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2608B-07D7-4719-9506-D008CB95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9A7"/>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lt@mpublic.ro" TargetMode="Externa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3255</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Nitu Marian</dc:creator>
  <cp:keywords/>
  <dc:description/>
  <cp:lastModifiedBy>Nitu Marian</cp:lastModifiedBy>
  <cp:revision>2</cp:revision>
  <dcterms:created xsi:type="dcterms:W3CDTF">2020-07-01T11:26:00Z</dcterms:created>
  <dcterms:modified xsi:type="dcterms:W3CDTF">2020-07-01T11:29:00Z</dcterms:modified>
</cp:coreProperties>
</file>